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CA" w:rsidRDefault="00434DCB" w:rsidP="003B1235">
      <w:pPr>
        <w:pStyle w:val="Fliesstext"/>
        <w:spacing w:before="120"/>
      </w:pPr>
      <w:bookmarkStart w:id="0" w:name="_GoBack"/>
      <w:bookmarkEnd w:id="0"/>
      <w:r>
        <w:t>Axioma 8725</w:t>
      </w:r>
    </w:p>
    <w:p w:rsidR="003B1235" w:rsidRPr="009F3DAF" w:rsidRDefault="00434DCB" w:rsidP="003B1235">
      <w:pPr>
        <w:pStyle w:val="Fliesstext"/>
        <w:pBdr>
          <w:bottom w:val="single" w:sz="4" w:space="1" w:color="auto"/>
        </w:pBdr>
        <w:spacing w:before="120"/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  <w:lang w:val="de-DE"/>
        </w:rPr>
        <w:sym w:font="Wingdings" w:char="F0E8"/>
      </w:r>
      <w:r w:rsidRPr="009F3DAF">
        <w:rPr>
          <w:b/>
          <w:sz w:val="32"/>
          <w:szCs w:val="32"/>
          <w:lang w:val="de-DE"/>
        </w:rPr>
        <w:t>Einführung Tempo-30-Zonen Gebiet Fryburg und Zentrum</w:t>
      </w:r>
    </w:p>
    <w:p w:rsidR="00F8712C" w:rsidRPr="00F8712C" w:rsidRDefault="00434DCB" w:rsidP="00F8712C">
      <w:pPr>
        <w:pStyle w:val="Fliesstext"/>
        <w:spacing w:before="120"/>
        <w:rPr>
          <w:b/>
        </w:rPr>
      </w:pPr>
      <w:r w:rsidRPr="00F8712C">
        <w:rPr>
          <w:b/>
        </w:rPr>
        <w:t>Verkehrssicherheit Roggwil - Einführung von Tempo-30-Zonen</w:t>
      </w:r>
      <w:r>
        <w:rPr>
          <w:b/>
        </w:rPr>
        <w:t xml:space="preserve"> Gebiet Fryburg und Zentrum und Tempo 30 Ortsdurchfahrt</w:t>
      </w:r>
      <w:r>
        <w:rPr>
          <w:b/>
        </w:rPr>
        <w:t xml:space="preserve"> sowie Tempo 50 km/h ab Bahnübergang Hintergasse bis Unterer Bündtenackerweg</w:t>
      </w:r>
      <w:r w:rsidRPr="00F8712C">
        <w:rPr>
          <w:b/>
        </w:rPr>
        <w:t>; Mitwirkungsverfahren;</w:t>
      </w:r>
    </w:p>
    <w:p w:rsidR="00F63931" w:rsidRPr="00F63931" w:rsidRDefault="00434DCB" w:rsidP="00F63931">
      <w:pPr>
        <w:pStyle w:val="Default"/>
        <w:rPr>
          <w:sz w:val="22"/>
          <w:szCs w:val="22"/>
        </w:rPr>
      </w:pPr>
      <w:r w:rsidRPr="00F63931">
        <w:rPr>
          <w:sz w:val="22"/>
          <w:szCs w:val="22"/>
        </w:rPr>
        <w:t>Im Rahmen des Projekt</w:t>
      </w:r>
      <w:r>
        <w:rPr>
          <w:sz w:val="22"/>
          <w:szCs w:val="22"/>
        </w:rPr>
        <w:t>e</w:t>
      </w:r>
      <w:r w:rsidRPr="00F63931">
        <w:rPr>
          <w:sz w:val="22"/>
          <w:szCs w:val="22"/>
        </w:rPr>
        <w:t>s Vision &amp; Entwicklung Dorfzentrum der Gemeinde Roggwil, wurde das Bedürfnis der Bevölkerung nach Geschwindigkeitsreduktion auf «Tempo</w:t>
      </w:r>
      <w:r w:rsidRPr="00F63931">
        <w:rPr>
          <w:sz w:val="22"/>
          <w:szCs w:val="22"/>
        </w:rPr>
        <w:t xml:space="preserve">30» im Dorfzentrum </w:t>
      </w:r>
      <w:r>
        <w:rPr>
          <w:sz w:val="22"/>
          <w:szCs w:val="22"/>
        </w:rPr>
        <w:t>abgeklärt</w:t>
      </w:r>
      <w:r w:rsidRPr="00F63931">
        <w:rPr>
          <w:sz w:val="22"/>
          <w:szCs w:val="22"/>
        </w:rPr>
        <w:t>. Die Umfrage hat gezeigt, dass die Mehrheit der Teilnehme</w:t>
      </w:r>
      <w:r>
        <w:rPr>
          <w:sz w:val="22"/>
          <w:szCs w:val="22"/>
        </w:rPr>
        <w:t>nden</w:t>
      </w:r>
      <w:r w:rsidRPr="00F63931">
        <w:rPr>
          <w:sz w:val="22"/>
          <w:szCs w:val="22"/>
        </w:rPr>
        <w:t xml:space="preserve"> einer Prüfung </w:t>
      </w:r>
      <w:r>
        <w:rPr>
          <w:sz w:val="22"/>
          <w:szCs w:val="22"/>
        </w:rPr>
        <w:t xml:space="preserve">von Tempo 30 </w:t>
      </w:r>
      <w:r w:rsidRPr="00F63931">
        <w:rPr>
          <w:sz w:val="22"/>
          <w:szCs w:val="22"/>
        </w:rPr>
        <w:t>im Dorfzentrum zustimmt. Der Gemeinderat Roggwil plant de</w:t>
      </w:r>
      <w:r>
        <w:rPr>
          <w:sz w:val="22"/>
          <w:szCs w:val="22"/>
        </w:rPr>
        <w:t>shalb die flächendeckende Einführung von Tempo 30</w:t>
      </w:r>
      <w:r w:rsidRPr="00F63931">
        <w:rPr>
          <w:sz w:val="22"/>
          <w:szCs w:val="22"/>
        </w:rPr>
        <w:t xml:space="preserve"> in den Gebieten «Zentrum» und «</w:t>
      </w:r>
      <w:r w:rsidRPr="00F63931">
        <w:rPr>
          <w:sz w:val="22"/>
          <w:szCs w:val="22"/>
        </w:rPr>
        <w:t>Fryburg»</w:t>
      </w:r>
      <w:r>
        <w:rPr>
          <w:sz w:val="22"/>
          <w:szCs w:val="22"/>
        </w:rPr>
        <w:t>.</w:t>
      </w:r>
      <w:r w:rsidRPr="00F63931">
        <w:rPr>
          <w:sz w:val="22"/>
          <w:szCs w:val="22"/>
        </w:rPr>
        <w:t xml:space="preserve"> </w:t>
      </w:r>
    </w:p>
    <w:p w:rsidR="00F63931" w:rsidRPr="00F63931" w:rsidRDefault="00434DCB" w:rsidP="00F63931">
      <w:pPr>
        <w:pStyle w:val="Fliesstext"/>
        <w:spacing w:before="120"/>
        <w:rPr>
          <w:b/>
        </w:rPr>
      </w:pPr>
      <w:r w:rsidRPr="00F63931">
        <w:t xml:space="preserve">Die Ortsdurchfahrt – bestehend aus der Bahnhofstrasse und der St. Urbanstrasse – </w:t>
      </w:r>
      <w:r>
        <w:t>ist</w:t>
      </w:r>
      <w:r w:rsidRPr="00F63931">
        <w:t xml:space="preserve"> Teil des Kantonsstrassennetz. Der Gemeinderat Roggwil hat das Tiefbauamt des Kantons Bern ersucht, die Einführung von Tempo 30 </w:t>
      </w:r>
      <w:r>
        <w:t>in</w:t>
      </w:r>
      <w:r w:rsidRPr="00F63931">
        <w:t xml:space="preserve"> der Ortsdurchfahrt zu prüfen. </w:t>
      </w:r>
      <w:r w:rsidRPr="00F63931">
        <w:t xml:space="preserve">Das Tiefbauamt setzt </w:t>
      </w:r>
      <w:r>
        <w:t xml:space="preserve">dabei </w:t>
      </w:r>
      <w:r w:rsidRPr="00F63931">
        <w:t xml:space="preserve">voraus, dass </w:t>
      </w:r>
      <w:r>
        <w:t>alle</w:t>
      </w:r>
      <w:r w:rsidRPr="00F63931">
        <w:t xml:space="preserve"> einmündenden Strassen ebenfalls Tempo 30 aufweisen.</w:t>
      </w:r>
    </w:p>
    <w:p w:rsidR="00EF633A" w:rsidRDefault="00434DCB" w:rsidP="00F8712C">
      <w:pPr>
        <w:pStyle w:val="Fliesstext"/>
        <w:spacing w:before="120"/>
      </w:pPr>
      <w:r w:rsidRPr="00F8712C">
        <w:t xml:space="preserve">Der Gemeinderat hat </w:t>
      </w:r>
      <w:r>
        <w:t xml:space="preserve">am 15.02.2023 die Durchführung eines Mitwirkungsverfahrens für </w:t>
      </w:r>
      <w:r w:rsidRPr="00F8712C">
        <w:t>Tempo 30-Zonen</w:t>
      </w:r>
      <w:r>
        <w:t xml:space="preserve"> in den</w:t>
      </w:r>
      <w:r w:rsidRPr="00F8712C">
        <w:t xml:space="preserve"> Gebiete</w:t>
      </w:r>
      <w:r>
        <w:t>n</w:t>
      </w:r>
      <w:r w:rsidRPr="00F8712C">
        <w:t xml:space="preserve"> Fryburg</w:t>
      </w:r>
      <w:r>
        <w:t>,</w:t>
      </w:r>
      <w:r w:rsidRPr="00F8712C">
        <w:t xml:space="preserve"> Zentrum sowie Tempo 30 Ortsdurchfahr</w:t>
      </w:r>
      <w:r w:rsidRPr="00F8712C">
        <w:t xml:space="preserve">t (Kantonsstrasse St. Urbanstr. 13 bis Bahnhofstr. 19) </w:t>
      </w:r>
      <w:r>
        <w:t>und Tempo 50 km/h auf der Hintergasse, ab Bahnübergang Hintergasse bis Unterer Bündtenackerweg beschlossen</w:t>
      </w:r>
      <w:r w:rsidRPr="00F8712C">
        <w:t>.</w:t>
      </w:r>
      <w:r>
        <w:t xml:space="preserve"> </w:t>
      </w:r>
    </w:p>
    <w:p w:rsidR="009D1194" w:rsidRDefault="00434DCB" w:rsidP="00F8712C">
      <w:pPr>
        <w:pStyle w:val="Fliesstext"/>
        <w:spacing w:before="120"/>
      </w:pPr>
      <w:r w:rsidRPr="00F8712C">
        <w:t>Das Ziel ist</w:t>
      </w:r>
      <w:r>
        <w:t xml:space="preserve"> </w:t>
      </w:r>
      <w:r w:rsidRPr="00F8712C">
        <w:t xml:space="preserve">die Erhöhung der Verkehrssicherheit </w:t>
      </w:r>
      <w:r>
        <w:t>für den Langsamverkehr (Fuss- und Veloverke</w:t>
      </w:r>
      <w:r>
        <w:t xml:space="preserve">hr) </w:t>
      </w:r>
      <w:r w:rsidRPr="00F8712C">
        <w:t>auf den Gemeindestrassen in Roggwil. Insbesondere für Zufussge</w:t>
      </w:r>
      <w:r w:rsidRPr="009D1194">
        <w:t>hende (Kleinkinder (Kindergarten), Sch</w:t>
      </w:r>
      <w:r>
        <w:t>ulkinder</w:t>
      </w:r>
      <w:r w:rsidRPr="009D1194">
        <w:t xml:space="preserve"> sowie ältere, betagte und behinderte Personen)</w:t>
      </w:r>
      <w:r w:rsidRPr="00F8712C">
        <w:t xml:space="preserve"> bieten tiefere Geschwindigkeiten eine höhere Aufenthaltsqualität und mehr Sicherheit.</w:t>
      </w:r>
      <w:r>
        <w:t xml:space="preserve"> Zudem werd</w:t>
      </w:r>
      <w:r>
        <w:t>en die</w:t>
      </w:r>
      <w:r w:rsidRPr="00902AC6">
        <w:t xml:space="preserve"> heute unterschiedlichen Geschwindigkeitsregime</w:t>
      </w:r>
      <w:r>
        <w:t>s</w:t>
      </w:r>
      <w:r w:rsidRPr="00902AC6">
        <w:t xml:space="preserve"> im Dorfzentrum </w:t>
      </w:r>
      <w:r>
        <w:t>harmonisiert</w:t>
      </w:r>
      <w:r w:rsidRPr="00902AC6">
        <w:t>.</w:t>
      </w:r>
    </w:p>
    <w:p w:rsidR="00F8712C" w:rsidRPr="00F8712C" w:rsidRDefault="00434DCB" w:rsidP="00F8712C">
      <w:pPr>
        <w:pStyle w:val="Fliesstext"/>
        <w:spacing w:before="120"/>
      </w:pPr>
      <w:r>
        <w:t xml:space="preserve">Um dies zu erreichen wird im Ortszentrum flächendeckend Tempo 30 eingeführt und die Kantonsstrasse im Bereich </w:t>
      </w:r>
      <w:r w:rsidRPr="00F8712C">
        <w:t xml:space="preserve">St. Urbanstr. 13 bis Bahnhofstr. 19 </w:t>
      </w:r>
      <w:r>
        <w:t xml:space="preserve">einbezogen. </w:t>
      </w:r>
    </w:p>
    <w:p w:rsidR="00522441" w:rsidRDefault="00434DCB" w:rsidP="00F8712C">
      <w:pPr>
        <w:pStyle w:val="Fliesstext"/>
        <w:spacing w:before="120"/>
      </w:pPr>
      <w:r w:rsidRPr="00F8712C">
        <w:t>Sämtliche Projektunterlagen</w:t>
      </w:r>
      <w:r>
        <w:t xml:space="preserve"> </w:t>
      </w:r>
      <w:r w:rsidRPr="00F8712C">
        <w:t xml:space="preserve">können </w:t>
      </w:r>
      <w:r>
        <w:t xml:space="preserve">auch </w:t>
      </w:r>
      <w:r w:rsidRPr="00F8712C">
        <w:t>im Gemeindehaus Roggwil, 1. Stock während den Schalteröff</w:t>
      </w:r>
      <w:r w:rsidRPr="00F8712C">
        <w:t xml:space="preserve">nungszeiten eingesehen werden. </w:t>
      </w:r>
    </w:p>
    <w:p w:rsidR="00F63931" w:rsidRDefault="00434DCB" w:rsidP="00F63931">
      <w:pPr>
        <w:rPr>
          <w:lang w:val="de-DE"/>
        </w:rPr>
      </w:pPr>
    </w:p>
    <w:p w:rsidR="00522441" w:rsidRPr="009F3DAF" w:rsidRDefault="00434DCB" w:rsidP="00F8712C">
      <w:pPr>
        <w:pStyle w:val="Fliesstext"/>
        <w:spacing w:before="120"/>
        <w:rPr>
          <w:b/>
        </w:rPr>
      </w:pPr>
      <w:r w:rsidRPr="009F3DAF">
        <w:rPr>
          <w:b/>
        </w:rPr>
        <w:t xml:space="preserve">Das Mitwirkungsverfahren dauert von Donnerstag 23. Februar bis </w:t>
      </w:r>
      <w:r>
        <w:rPr>
          <w:b/>
        </w:rPr>
        <w:t>Donnerstag,</w:t>
      </w:r>
      <w:r w:rsidRPr="009F3DAF">
        <w:rPr>
          <w:b/>
        </w:rPr>
        <w:t xml:space="preserve"> </w:t>
      </w:r>
      <w:r>
        <w:rPr>
          <w:b/>
        </w:rPr>
        <w:t>6</w:t>
      </w:r>
      <w:r w:rsidRPr="009F3DAF">
        <w:rPr>
          <w:b/>
        </w:rPr>
        <w:t xml:space="preserve">. </w:t>
      </w:r>
      <w:r>
        <w:rPr>
          <w:b/>
        </w:rPr>
        <w:t>April</w:t>
      </w:r>
      <w:r w:rsidRPr="009F3DAF">
        <w:rPr>
          <w:b/>
        </w:rPr>
        <w:t xml:space="preserve"> 2023.</w:t>
      </w:r>
    </w:p>
    <w:p w:rsidR="009F3DAF" w:rsidRDefault="00434DCB" w:rsidP="00F8712C">
      <w:pPr>
        <w:pStyle w:val="Fliesstext"/>
        <w:spacing w:before="120"/>
      </w:pPr>
      <w:r w:rsidRPr="009F3DAF">
        <w:rPr>
          <w:b/>
        </w:rPr>
        <w:t xml:space="preserve">Mitwirkungseingaben senden Sie bitte bis </w:t>
      </w:r>
      <w:r>
        <w:rPr>
          <w:b/>
        </w:rPr>
        <w:t>Donnerstag;</w:t>
      </w:r>
      <w:r w:rsidRPr="009F3DAF">
        <w:rPr>
          <w:b/>
        </w:rPr>
        <w:t xml:space="preserve"> </w:t>
      </w:r>
      <w:r>
        <w:rPr>
          <w:b/>
        </w:rPr>
        <w:t>6</w:t>
      </w:r>
      <w:r w:rsidRPr="009F3DAF">
        <w:rPr>
          <w:b/>
        </w:rPr>
        <w:t xml:space="preserve">. </w:t>
      </w:r>
      <w:r>
        <w:rPr>
          <w:b/>
        </w:rPr>
        <w:t>April</w:t>
      </w:r>
      <w:r w:rsidRPr="009F3DAF">
        <w:rPr>
          <w:b/>
        </w:rPr>
        <w:t xml:space="preserve"> 2023</w:t>
      </w:r>
      <w:r>
        <w:t xml:space="preserve"> an</w:t>
      </w:r>
      <w:r w:rsidRPr="00F8712C">
        <w:t xml:space="preserve"> </w:t>
      </w:r>
    </w:p>
    <w:p w:rsidR="00F8712C" w:rsidRPr="00F8712C" w:rsidRDefault="00434DCB" w:rsidP="00F8712C">
      <w:pPr>
        <w:pStyle w:val="Fliesstext"/>
        <w:spacing w:before="120"/>
      </w:pPr>
      <w:r w:rsidRPr="00F8712C">
        <w:t>Einwohnergemeinde</w:t>
      </w:r>
      <w:r>
        <w:t xml:space="preserve"> Roggwil, Fachbereich Bau und Betriebe</w:t>
      </w:r>
      <w:r w:rsidRPr="00F8712C">
        <w:t>, Bahnh</w:t>
      </w:r>
      <w:r w:rsidRPr="00F8712C">
        <w:t xml:space="preserve">ofstrasse 8, 4914 Roggwil </w:t>
      </w:r>
      <w:r>
        <w:br/>
      </w:r>
      <w:r w:rsidRPr="00F8712C">
        <w:t xml:space="preserve">oder per E-Mail an </w:t>
      </w:r>
      <w:r>
        <w:t>bau</w:t>
      </w:r>
      <w:r w:rsidRPr="00F8712C">
        <w:t>@roggwil.ch.</w:t>
      </w:r>
    </w:p>
    <w:sectPr w:rsidR="00F8712C" w:rsidRPr="00F8712C" w:rsidSect="0055708C">
      <w:pgSz w:w="11906" w:h="16838"/>
      <w:pgMar w:top="1417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5D1"/>
    <w:multiLevelType w:val="hybridMultilevel"/>
    <w:tmpl w:val="72FA80CC"/>
    <w:lvl w:ilvl="0" w:tplc="56B4D0E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85627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2C98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037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3698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58D2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2408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6CC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B203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52D7D"/>
    <w:multiLevelType w:val="hybridMultilevel"/>
    <w:tmpl w:val="BB5EB458"/>
    <w:lvl w:ilvl="0" w:tplc="17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8B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4F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AE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7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20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4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A3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E8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ROG"/>
  </w:docVars>
  <w:rsids>
    <w:rsidRoot w:val="00434DCB"/>
    <w:rsid w:val="004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E9F0CBD-A3C5-4B9C-AFF2-DB4963AF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qFormat/>
    <w:rsid w:val="003B1235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8434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038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89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D2324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6F1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rsid w:val="001740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620E7"/>
    <w:rPr>
      <w:color w:val="800080" w:themeColor="followedHyperlink"/>
      <w:u w:val="single"/>
    </w:rPr>
  </w:style>
  <w:style w:type="paragraph" w:customStyle="1" w:styleId="Default">
    <w:name w:val="Default"/>
    <w:rsid w:val="00F639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2FBA512C.dotm</Template>
  <TotalTime>0</TotalTime>
  <Pages>1</Pages>
  <Words>325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Homepage</vt:lpstr>
    </vt:vector>
  </TitlesOfParts>
  <Company>Roggwil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Homepage</dc:title>
  <dc:creator>pras2</dc:creator>
  <cp:lastModifiedBy>Zaugg Samuel</cp:lastModifiedBy>
  <cp:revision>2</cp:revision>
  <cp:lastPrinted>2023-02-17T13:47:00Z</cp:lastPrinted>
  <dcterms:created xsi:type="dcterms:W3CDTF">2023-02-20T14:32:00Z</dcterms:created>
  <dcterms:modified xsi:type="dcterms:W3CDTF">2023-02-20T14:32:00Z</dcterms:modified>
</cp:coreProperties>
</file>